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00A" w:rsidRDefault="0068600A" w:rsidP="00DC5933">
      <w:pPr>
        <w:spacing w:line="276" w:lineRule="auto"/>
        <w:ind w:firstLine="0"/>
        <w:jc w:val="both"/>
        <w:rPr>
          <w:rFonts w:ascii="Times New Roman" w:hAnsi="Times New Roman"/>
          <w:sz w:val="28"/>
        </w:rPr>
      </w:pPr>
    </w:p>
    <w:p w:rsidR="0068600A" w:rsidRDefault="0068600A" w:rsidP="00DC5933">
      <w:pPr>
        <w:spacing w:line="276" w:lineRule="auto"/>
        <w:ind w:firstLine="0"/>
        <w:jc w:val="both"/>
        <w:rPr>
          <w:rFonts w:ascii="Times New Roman" w:hAnsi="Times New Roman"/>
          <w:sz w:val="28"/>
        </w:rPr>
      </w:pPr>
      <w:r>
        <w:rPr>
          <w:rFonts w:ascii="Times New Roman" w:hAnsi="Times New Roman"/>
          <w:sz w:val="28"/>
        </w:rPr>
        <w:t>Глава10.                             Золотая Орда и татары</w:t>
      </w:r>
    </w:p>
    <w:p w:rsidR="0068600A" w:rsidRPr="002E19D6" w:rsidRDefault="0068600A" w:rsidP="00DC5933">
      <w:pPr>
        <w:spacing w:line="276" w:lineRule="auto"/>
        <w:ind w:firstLine="0"/>
        <w:jc w:val="both"/>
        <w:rPr>
          <w:rFonts w:ascii="Times New Roman" w:hAnsi="Times New Roman"/>
          <w:sz w:val="28"/>
        </w:rPr>
      </w:pPr>
      <w:r>
        <w:rPr>
          <w:rFonts w:ascii="Times New Roman" w:hAnsi="Times New Roman"/>
          <w:sz w:val="28"/>
        </w:rPr>
        <w:t>Во 2-й половине XIII века</w:t>
      </w:r>
      <w:r w:rsidRPr="002E19D6">
        <w:rPr>
          <w:rFonts w:ascii="Times New Roman" w:hAnsi="Times New Roman"/>
          <w:sz w:val="28"/>
        </w:rPr>
        <w:t xml:space="preserve">  в Евразии образовалась огромная империя – самая большая империя средневековья – Золотая Орда. Это сравнительно позднее наименование этого государства, в</w:t>
      </w:r>
      <w:r>
        <w:rPr>
          <w:rFonts w:ascii="Times New Roman" w:hAnsi="Times New Roman"/>
          <w:sz w:val="28"/>
        </w:rPr>
        <w:t>первые зафиксированное в XVI веке, ч</w:t>
      </w:r>
      <w:r w:rsidRPr="002E19D6">
        <w:rPr>
          <w:rFonts w:ascii="Times New Roman" w:hAnsi="Times New Roman"/>
          <w:sz w:val="28"/>
        </w:rPr>
        <w:t xml:space="preserve">аще всего в средневековье употреблялось название «Белая Орда» (Ак-Орда) или «Улус Джучи» – по имени сына Чингисхана Джучи, основателя династии Джучидов.  На Руси же это государство в средние века называли просто Орда («поиде в Орду», «пришед из Орды»).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Нарисованный отечественными историками и беллетристами образ дикой и кровожадной державы, в которой сосредоточено все самое жестокое и невежественное что только может придумать человек, никак не вяжется с реальным образом этого могущественного и цивилизованного государства, с широкими политическими и торговыми связями, высокоразвитой культурой и экономикой.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Городская цивилизация Золотой Орды во многом превосходила городскую цивилизацию современной ей Западной Европы. Далеко не все европейские города имели водопровод, канализацию, общественные бани и многие другие удобства цивилизации, которыми пользовались в </w:t>
      </w:r>
      <w:r>
        <w:rPr>
          <w:rFonts w:ascii="Times New Roman" w:hAnsi="Times New Roman"/>
          <w:sz w:val="28"/>
        </w:rPr>
        <w:t>больших городах</w:t>
      </w:r>
      <w:r w:rsidRPr="002E19D6">
        <w:rPr>
          <w:rFonts w:ascii="Times New Roman" w:hAnsi="Times New Roman"/>
          <w:sz w:val="28"/>
        </w:rPr>
        <w:t xml:space="preserve"> Степи. Города Золотой Орды были крупными политическими, хозяйственными, культурными и религиозными центрами своего времени. Археологами выявлены следы более ста крупных городов, существовавших в Орде. Средневековый арабский хронист Аль Омари в XIV в., описывая территорию Золотой Орды, называл в числе наиболее крупных городов и областей Хорезм, Сычнак, Сайрим, Аркенд, Дженд, Сарай, Маджар, Азак, Акчерман, Кафу, Судак, Саксин, Укек, Булгар</w:t>
      </w:r>
      <w:r>
        <w:rPr>
          <w:rFonts w:ascii="Times New Roman" w:hAnsi="Times New Roman"/>
          <w:sz w:val="28"/>
        </w:rPr>
        <w:t>, Дербент, области Сибир и Ибир,</w:t>
      </w:r>
      <w:r w:rsidRPr="002E19D6">
        <w:rPr>
          <w:rFonts w:ascii="Times New Roman" w:hAnsi="Times New Roman"/>
          <w:sz w:val="28"/>
        </w:rPr>
        <w:t xml:space="preserve"> Башгард и Чулыман. Другой араб Ибн Хальдун (?–1406) говорил о Золотой Орде как об «обширном царстве на севере, от Хорезма до Яркенда и Согда и Сарая до города Маджара и Аррака и Булгара, и Башгарда и Чулмана; и в границах этого царства город Баку, и</w:t>
      </w:r>
      <w:r>
        <w:rPr>
          <w:rFonts w:ascii="Times New Roman" w:hAnsi="Times New Roman"/>
          <w:sz w:val="28"/>
        </w:rPr>
        <w:t xml:space="preserve"> возле него «Железные ворота» </w:t>
      </w:r>
      <w:r w:rsidRPr="002E19D6">
        <w:rPr>
          <w:rFonts w:ascii="Times New Roman" w:hAnsi="Times New Roman"/>
          <w:sz w:val="28"/>
        </w:rPr>
        <w:t>и на юге до границ Константинополя». По словам арабского ученого XI</w:t>
      </w:r>
      <w:r>
        <w:rPr>
          <w:rFonts w:ascii="Times New Roman" w:hAnsi="Times New Roman"/>
          <w:sz w:val="28"/>
        </w:rPr>
        <w:t xml:space="preserve">V в. Ибн Арабшаха, столица Орды- </w:t>
      </w:r>
      <w:r w:rsidRPr="002E19D6">
        <w:rPr>
          <w:rFonts w:ascii="Times New Roman" w:hAnsi="Times New Roman"/>
          <w:sz w:val="28"/>
        </w:rPr>
        <w:t xml:space="preserve">«Город Сарай, является центром науки и источником всего самого доброго и лучшего. За короткое время здесь собралось много ученых и знаменитостей». Кроме Сарая, находившегося на Нижней Волге (в районе современного Волгограда), ордынские цари использовали в качестве столиц поволжские города Булгар и Мохши, а также Саксин в дельте </w:t>
      </w:r>
      <w:r>
        <w:rPr>
          <w:rFonts w:ascii="Times New Roman" w:hAnsi="Times New Roman"/>
          <w:sz w:val="28"/>
        </w:rPr>
        <w:t>Волги, называемый еще</w:t>
      </w:r>
      <w:r w:rsidRPr="002E19D6">
        <w:rPr>
          <w:rFonts w:ascii="Times New Roman" w:hAnsi="Times New Roman"/>
          <w:sz w:val="28"/>
        </w:rPr>
        <w:t xml:space="preserve"> «старым Сараем». Крупные волжские города Хазторокан, Укек, Гюлистан, Бездеж, Сарайчик образовывали своеобразный земледельческий оазис, тянувшийся по обеим берегам великой реки. Здесь находился экономический и культурный центр Золотой Орды, куда стекались все богатства из покоренных Джучидами земель.</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Золотая Орда имела хорошо отлаженную финансовую систему, ее законодательство опиралось на введенный Чингисханом кодекс законов «Яса», который действовал в империи наряду с древним степным кодексом «Торе». Кодексы запрещено было изменять и дополнять, поэтому необходимые законы золотоордынские цари оформляли в виде ярлыков. В империи действовал эффективный аппарат управления и сбора налогов, все государство было разделено на улусы, наделенные широкой самостоятельностью, но управляемые как правило карачи-</w:t>
      </w:r>
      <w:r>
        <w:rPr>
          <w:rFonts w:ascii="Times New Roman" w:hAnsi="Times New Roman"/>
          <w:sz w:val="28"/>
        </w:rPr>
        <w:t xml:space="preserve"> </w:t>
      </w:r>
      <w:r w:rsidRPr="002E19D6">
        <w:rPr>
          <w:rFonts w:ascii="Times New Roman" w:hAnsi="Times New Roman"/>
          <w:sz w:val="28"/>
        </w:rPr>
        <w:t xml:space="preserve">беями – представителями </w:t>
      </w:r>
      <w:r>
        <w:rPr>
          <w:rFonts w:ascii="Times New Roman" w:hAnsi="Times New Roman"/>
          <w:sz w:val="28"/>
        </w:rPr>
        <w:t xml:space="preserve">самых </w:t>
      </w:r>
      <w:r w:rsidRPr="002E19D6">
        <w:rPr>
          <w:rFonts w:ascii="Times New Roman" w:hAnsi="Times New Roman"/>
          <w:sz w:val="28"/>
        </w:rPr>
        <w:t>знатных степных родов, проводившими полити</w:t>
      </w:r>
      <w:r>
        <w:rPr>
          <w:rFonts w:ascii="Times New Roman" w:hAnsi="Times New Roman"/>
          <w:sz w:val="28"/>
        </w:rPr>
        <w:t>ку ордынского центра. Параллельно</w:t>
      </w:r>
      <w:r w:rsidRPr="002E19D6">
        <w:rPr>
          <w:rFonts w:ascii="Times New Roman" w:hAnsi="Times New Roman"/>
          <w:sz w:val="28"/>
        </w:rPr>
        <w:t xml:space="preserve"> территория империи была разделена на тумены, своего рода военные округа, управляемые тумен-</w:t>
      </w:r>
      <w:r>
        <w:rPr>
          <w:rFonts w:ascii="Times New Roman" w:hAnsi="Times New Roman"/>
          <w:sz w:val="28"/>
        </w:rPr>
        <w:t xml:space="preserve"> </w:t>
      </w:r>
      <w:r w:rsidRPr="002E19D6">
        <w:rPr>
          <w:rFonts w:ascii="Times New Roman" w:hAnsi="Times New Roman"/>
          <w:sz w:val="28"/>
        </w:rPr>
        <w:t xml:space="preserve">беями (темниками). Темники отвечали за мобилизацию и боевую готовность.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Так как большое развитие получила торговля, вся Золотая Орда была покрыта сетью караванных путей-дорог, охраняемых и оборудованных местами отдыха. В пути были устроены караван-сараи и «ямы», для путешественников, а перевозку гонцов и почты осуществляли «ямчи», служившие при «ямах». Такая система позволяла с максимальной быстротой преодолевать расстояния огромной страны. Ордынская администрация проводила колонизацию пустующих земель империи – например, заселялся русский север, в XIII в. славяне заселили Унжу и Ветлугу, зашли в Поволжье, много славян было выведено для установления земледелия в степи (их поселения будут уничтожены в конце XIV в. нашествием Тамерлана и чумой).</w:t>
      </w:r>
    </w:p>
    <w:p w:rsidR="0068600A" w:rsidRDefault="0068600A" w:rsidP="00C53079">
      <w:pPr>
        <w:spacing w:line="276" w:lineRule="auto"/>
        <w:jc w:val="both"/>
        <w:rPr>
          <w:rFonts w:ascii="Times New Roman" w:hAnsi="Times New Roman"/>
          <w:sz w:val="28"/>
        </w:rPr>
      </w:pPr>
      <w:r w:rsidRPr="002E19D6">
        <w:rPr>
          <w:rFonts w:ascii="Times New Roman" w:hAnsi="Times New Roman"/>
          <w:sz w:val="28"/>
        </w:rPr>
        <w:t xml:space="preserve">Наивысшего могущества империя достигла при царе Узбеке (?–1342). Его усилиями ислам стал главенствующей религией, и это благотворно сказалось на жизни Золотой Орды. Развивалась богатейшая исламская культура, получила развитие письменность на татарском, персидском и арабском языках. При этом в Орде не было гонений на другие религии. Немусульмане, и в первую очередь «люди книги», христиане и иудеи, рассматривались как «зиммии», то есть, находящиеся под покровительством мусульман. В городах Поволжья наряду с мечетями существовали синагоги и церкви. Среди ордынцев было много христиан, и православных и несторианцев, а один из </w:t>
      </w:r>
      <w:r>
        <w:rPr>
          <w:rFonts w:ascii="Times New Roman" w:hAnsi="Times New Roman"/>
          <w:sz w:val="28"/>
        </w:rPr>
        <w:t>пра</w:t>
      </w:r>
      <w:r w:rsidRPr="002E19D6">
        <w:rPr>
          <w:rFonts w:ascii="Times New Roman" w:hAnsi="Times New Roman"/>
          <w:sz w:val="28"/>
        </w:rPr>
        <w:t xml:space="preserve">внуков Батыя царевич Петр Ордынский, даже стал русским православным святым (его память отмечается 30 июля).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В 1261 г. при царе Берке (1209–1266) в столице Орды Сарае была основана Сарайская епархия, имевшая большой вес среди православных епархий Восточной Европы. Сарайские епископы были близки к ордынскому двору и часто выполняли дипломатические поручения царей. В середине XV в., после окончательного крушения Орды, епархия была переведена в Москву н</w:t>
      </w:r>
      <w:r>
        <w:rPr>
          <w:rFonts w:ascii="Times New Roman" w:hAnsi="Times New Roman"/>
          <w:sz w:val="28"/>
        </w:rPr>
        <w:t xml:space="preserve">а Крутицкое подворье, но </w:t>
      </w:r>
      <w:r w:rsidRPr="002E19D6">
        <w:rPr>
          <w:rFonts w:ascii="Times New Roman" w:hAnsi="Times New Roman"/>
          <w:sz w:val="28"/>
        </w:rPr>
        <w:t xml:space="preserve"> Сарайский </w:t>
      </w:r>
      <w:r>
        <w:rPr>
          <w:rFonts w:ascii="Times New Roman" w:hAnsi="Times New Roman"/>
          <w:sz w:val="28"/>
        </w:rPr>
        <w:t xml:space="preserve">епископ </w:t>
      </w:r>
      <w:r w:rsidRPr="002E19D6">
        <w:rPr>
          <w:rFonts w:ascii="Times New Roman" w:hAnsi="Times New Roman"/>
          <w:sz w:val="28"/>
        </w:rPr>
        <w:t xml:space="preserve">оставался вторым лицом в церковной иерархии Московского государства и долго еще сохранял свое влияние в степи. Русская православная церковь получила от ордынских царей большие льготы и привилегии, которые не умалились и при принятии Ордой ислама. Царь Узбек в своем ярлыке православному духовенству говорит: «Кто веру их похулит или ругает, тот ничем не извинится и умрет злой смертью. Да будут целы все соборные церкви митрополитовы, ничем не изобижены. Что закон их,  и в законе их церкви и монастыри, и часовни их ничем никто не вредит им, не хулит…». За поругание церквей и христианства наказывали смертью. </w:t>
      </w:r>
    </w:p>
    <w:p w:rsidR="0068600A" w:rsidRDefault="0068600A" w:rsidP="00C53079">
      <w:pPr>
        <w:spacing w:line="276" w:lineRule="auto"/>
        <w:jc w:val="both"/>
        <w:rPr>
          <w:rFonts w:ascii="Times New Roman" w:hAnsi="Times New Roman"/>
          <w:sz w:val="28"/>
        </w:rPr>
      </w:pPr>
      <w:r w:rsidRPr="002E19D6">
        <w:rPr>
          <w:rFonts w:ascii="Times New Roman" w:hAnsi="Times New Roman"/>
          <w:sz w:val="28"/>
        </w:rPr>
        <w:t>Сторонники концепции ига рисуют жуткую картину национального угнетения, издевательства над покоренными Ордой народами, но как все обстояло на самом деле? Например, волжские булгары, покоренные не менее кровопролитно, чем Русь, так же, как Русь, получили автономию. Знакомый нам Рубрук, посетивший в 1253 г. Булгарию, называет ее жителей «булгарами» и ярыми приверженцами ислама, когда о главенстве ислама в Орде еще не было речи. В этой связи интересно сообщение русского летописца под 1262 г., о том что «бесермены» (мусульмане) взяли на откуп у татар право сбора дани в Ярославле и Суздале. Булгария, несмотря на «иго» еще долго фигурирует в летописях как страна, сохранившая свое имя, свои города и даже своих правителей. Эмир Булгарии Ильхам заплатил контрибуцию татарам и был оставлен повелителем своей страны. Более того, именно в столице Волжской Булгарии городе Булгаре были отчеканены первые монеты золотоордынской империи.</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 В Волго-Камье не прекращалась торговля, строились мечети, а после принятия Ордой ислама булгары вместе с татарами проводили исламизацию башкир, мажар, угро-финнов, поддерживали тюркизацию поволжских народов и тюркскую экспансию на Среднюю Каму. Булгары сохранили свою культуру, сблизив ее с мусульманской культурой Золотой Орды, и хоть перешли на язык завоевателей, но своей самобытности среди кипчаков не утратили. Объединение булгар и кипчаков в одной конфессии послужило причиной постепенного исчезновения этнонима «булгары». Булгары стали называться или по месту жительства (казанцы, атряки и др.) или по вероисповеданию – «бесермены» (мусульмане). Такое вот тяжелое «иго».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Что же касается поволжских угро-финнов, то, согласно концепции «ига», они также страдали от иноземного гнета наравне с русским и булгарским народами. Однако  источники говорят, что отряды «угнетенной» мордвы, выступают в качестве союзников татар. Князья «Мордвичи» принимали участие во многих военных операциях ордынцев против Руси и других народов, и только когда процессы распада в Орде приняли необратимый характер, мы видим мордовские отряды в союзе с русскими князьями. Угро-финны Поволжья несомненно находились под полным политическим влиянием и контролем татар, но назвать это игом не повернется язык. То же самое можно сказать и о буртасах, сувазах и мажарах. Они находились под тотальным влиянием татар, их племенная знать, как и знать угро-финнов, была встроена в систему феодальных отношений Золотой Орды, а в период мусульманского расцвета охотно принимала ислам. Так что вряд ли здесь </w:t>
      </w:r>
      <w:r>
        <w:rPr>
          <w:rFonts w:ascii="Times New Roman" w:hAnsi="Times New Roman"/>
          <w:sz w:val="28"/>
        </w:rPr>
        <w:t>может идти</w:t>
      </w:r>
      <w:r w:rsidRPr="002E19D6">
        <w:rPr>
          <w:rFonts w:ascii="Times New Roman" w:hAnsi="Times New Roman"/>
          <w:sz w:val="28"/>
        </w:rPr>
        <w:t xml:space="preserve"> речь об «иге».</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Но, может быть, «злобные татары» отыгрались на русском народе? Как жилось под «игом» на Руси? Сторонники  версии ордынского гнета не устают живописать картины унижений, гнета и непомерных поборов, но реальных подтверждений этим, в большей степени, литературным рассказам нет. Восстания, якобы угнетенного русского народа, на поверку оказываются эпизодами феодальных междуусобиц, в которых Рюриковичи разбирались друг с другом с помощью ордынских войск, или попытками некоторых князей выйти из-под контроля Орды, а такие попытки жестоко пресекались. Размеры дани, собираемой татарами с русских земель, тоже на поверку оказываются не такими уж большими. Согласно исследованиям историка П.Н. Павлова, в среднем дань на душу населения в год составляла 1–2 рубля, и не могла быть обременительной для земледельцев, хотя, конечно, лишала дополнительных доходов русс</w:t>
      </w:r>
      <w:r>
        <w:rPr>
          <w:rFonts w:ascii="Times New Roman" w:hAnsi="Times New Roman"/>
          <w:sz w:val="28"/>
        </w:rPr>
        <w:t>ких князей, живших на остаток</w:t>
      </w:r>
      <w:r w:rsidRPr="002E19D6">
        <w:rPr>
          <w:rFonts w:ascii="Times New Roman" w:hAnsi="Times New Roman"/>
          <w:sz w:val="28"/>
        </w:rPr>
        <w:t xml:space="preserve"> после выплаты дани в Орду. Но и они в накладе не оставались. Например, московский князь Симеон Гордый (1316–1353), сын Ивана Калиты, пожертвовал сумму денег, равную годовой дани, на содержание Константинопольской епархии.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Под властью Орды Русь развивалась, что отмечают и сторонники «ига» (правда, по их мнению, «вопреки гнету»). Росло население, расширялись города, строились новые. Характерно, что ордынская администрация поощряла развитие новых центров на Руси в ущерб старым. Незначительные ранее городки Северо-Восточной Руси становятся центрами княжеств. Москва, о которой почти ничего не было слышно, вдруг вырастает в один из крупнейших русских городов, заштатная Тверь также становится центром крупного княжества. Быстро выросло значение Рязанского и Нижегородского княжеств, но захирели старые русские столицы Владимир, Ростов, Суздаль. Очевидно, что ордынцы, устраняя от власти неугодных им князей, выращивали в новых центрах лояльную </w:t>
      </w:r>
      <w:r>
        <w:rPr>
          <w:rFonts w:ascii="Times New Roman" w:hAnsi="Times New Roman"/>
          <w:sz w:val="28"/>
        </w:rPr>
        <w:t xml:space="preserve"> себе </w:t>
      </w:r>
      <w:r w:rsidRPr="002E19D6">
        <w:rPr>
          <w:rFonts w:ascii="Times New Roman" w:hAnsi="Times New Roman"/>
          <w:sz w:val="28"/>
        </w:rPr>
        <w:t xml:space="preserve">элиту.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Усиление позиций православия способствовало колоссальному развитию православной культуры и искусства, возник новый стиль шатровых церквей – наиболее выразительное достижение русского зодчества. Сложились школы мастеров церковной живописи, зародились новые литературные жанры. Любопытно, что за царя, живущего в Орде и признаваемого на Руси главой государства, молились на богослужениях, при этом имена русских князей рядом с царским именем не упоминались. Князья были назначаемыми из Орды «главами администраций» и в иерархию ордынской знати, за редким исключением, не входили. Такая традиция продолжалась на Руси вплоть до XV века.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В период ордынского правления произошли заметные улучшения в экономической жизни Руси. Утвердилось трехполье, увеличились урожаи, улучшилось  плодородие земель. Развитие получили ремесла, промыслы, торговля, значительно увеличилось население. Сбор дани, сначала осуществляемый баскаками, вскоре был передан в руки князей-</w:t>
      </w:r>
      <w:r>
        <w:rPr>
          <w:rFonts w:ascii="Times New Roman" w:hAnsi="Times New Roman"/>
          <w:sz w:val="28"/>
        </w:rPr>
        <w:t xml:space="preserve"> </w:t>
      </w:r>
      <w:r w:rsidRPr="002E19D6">
        <w:rPr>
          <w:rFonts w:ascii="Times New Roman" w:hAnsi="Times New Roman"/>
          <w:sz w:val="28"/>
        </w:rPr>
        <w:t>Рюриковичей. Поначалу, видимо, этим их власть и ограничивалась, даже войска, которые использовались для разборок друг с другом и для защиты рубежей, князья получали из Орды (за исключением ополчения, которое князья набирали сами). Армия Золотой Орды была грозным и боеспособным соединением. Когда в 1268 г. крестоносцы решили взять реванш на русском Северо-Западе, татары выслали войска в поддержку Ярославу Ярославичу (1231–1</w:t>
      </w:r>
      <w:r>
        <w:rPr>
          <w:rFonts w:ascii="Times New Roman" w:hAnsi="Times New Roman"/>
          <w:sz w:val="28"/>
        </w:rPr>
        <w:t xml:space="preserve">280), брату Александра Невского. </w:t>
      </w:r>
      <w:r w:rsidRPr="002E19D6">
        <w:rPr>
          <w:rFonts w:ascii="Times New Roman" w:hAnsi="Times New Roman"/>
          <w:sz w:val="28"/>
        </w:rPr>
        <w:t xml:space="preserve"> «Того же лета князь Ярослав Ярославич хотел идти на немцы, и великий баскак Владимирский Иаргамак, и зять его Айдар со многими татарами придоша. И то слыша немцы устрашися, и встрепенаша,</w:t>
      </w:r>
      <w:r>
        <w:rPr>
          <w:rFonts w:ascii="Times New Roman" w:hAnsi="Times New Roman"/>
          <w:sz w:val="28"/>
        </w:rPr>
        <w:t xml:space="preserve"> </w:t>
      </w:r>
      <w:r w:rsidRPr="002E19D6">
        <w:rPr>
          <w:rFonts w:ascii="Times New Roman" w:hAnsi="Times New Roman"/>
          <w:sz w:val="28"/>
        </w:rPr>
        <w:t xml:space="preserve"> прислаша со многим челобитьем и дары многи послы своя. И добиша челом на всей воле его (Ярослава), и всех здариша, и великого баскака, и всех князей татарских и татар… немцы зело бо бояхуся и имени татарского».</w:t>
      </w:r>
    </w:p>
    <w:p w:rsidR="0068600A" w:rsidRPr="002E19D6" w:rsidRDefault="0068600A" w:rsidP="00C53079">
      <w:pPr>
        <w:spacing w:line="276" w:lineRule="auto"/>
        <w:jc w:val="both"/>
        <w:rPr>
          <w:rFonts w:ascii="Times New Roman" w:hAnsi="Times New Roman"/>
          <w:sz w:val="28"/>
        </w:rPr>
      </w:pPr>
      <w:r>
        <w:rPr>
          <w:rFonts w:ascii="Times New Roman" w:hAnsi="Times New Roman"/>
          <w:sz w:val="28"/>
        </w:rPr>
        <w:t>У нас сложился  стереотип</w:t>
      </w:r>
      <w:r w:rsidRPr="002E19D6">
        <w:rPr>
          <w:rFonts w:ascii="Times New Roman" w:hAnsi="Times New Roman"/>
          <w:sz w:val="28"/>
        </w:rPr>
        <w:t>,</w:t>
      </w:r>
      <w:r>
        <w:rPr>
          <w:rFonts w:ascii="Times New Roman" w:hAnsi="Times New Roman"/>
          <w:sz w:val="28"/>
        </w:rPr>
        <w:t xml:space="preserve"> что </w:t>
      </w:r>
      <w:r w:rsidRPr="002E19D6">
        <w:rPr>
          <w:rFonts w:ascii="Times New Roman" w:hAnsi="Times New Roman"/>
          <w:sz w:val="28"/>
        </w:rPr>
        <w:t xml:space="preserve"> основу политики Золотой Орды составляли ее отношения с Русью. На самом деле, русские княжества были на периферии золотоордынской политики – и внешней, и внутренней. Для степной империи больший интерес представляли земли Ирана, Кавказа, </w:t>
      </w:r>
      <w:r>
        <w:rPr>
          <w:rFonts w:ascii="Times New Roman" w:hAnsi="Times New Roman"/>
          <w:sz w:val="28"/>
        </w:rPr>
        <w:t xml:space="preserve">Передней </w:t>
      </w:r>
      <w:r w:rsidRPr="002E19D6">
        <w:rPr>
          <w:rFonts w:ascii="Times New Roman" w:hAnsi="Times New Roman"/>
          <w:sz w:val="28"/>
        </w:rPr>
        <w:t>Азии. Посланники Орды поддерживали тесные связи с Византией, с Западной Европой, с Египтом. Отношения с Русью были обычными отношениями сюзерена и вассала, характерными для феодальных государств средневековья. Характер «рабского ига», эти отношения приобрели гораздо позднее – в трудах российских и нероссийских историков, писавших более на «злобу дня», нежели ради исторической правды.</w:t>
      </w:r>
    </w:p>
    <w:p w:rsidR="0068600A" w:rsidRDefault="0068600A" w:rsidP="00C53079">
      <w:pPr>
        <w:spacing w:line="276" w:lineRule="auto"/>
        <w:jc w:val="both"/>
        <w:rPr>
          <w:rFonts w:ascii="Times New Roman" w:hAnsi="Times New Roman"/>
          <w:sz w:val="28"/>
        </w:rPr>
      </w:pPr>
      <w:r w:rsidRPr="002E19D6">
        <w:rPr>
          <w:rFonts w:ascii="Times New Roman" w:hAnsi="Times New Roman"/>
          <w:sz w:val="28"/>
        </w:rPr>
        <w:t xml:space="preserve">Золотая Орда не была идеальным государством. Семена распада таились внутри империи. Отсутствие четкого порядка престолонаследия позволило претендовать на трон Орды не только прямым потомкам Джучи, но и другим членам «Золотого рода» потомков Чингисхана. В 1359 г., после смерти последнего прямого потомка Батыя царя Бердибека, в Орде разразился тяжелейший политический кризис, названный в русских летописях «Великой замятней». Борьба за власть между претендентами переросла в настоящую гражданскую войну. За период с 1357 по 1381 гг. на ордынском троне побывало порядка пятидесяти царей,  империя стала распадаться на независимые владения, во главе которых стояли Чингизиды, властвовавшие одновременно с сидевшим в Сарае царем. В этот период возвысился энергичный темник Мамай, который стал править Ордой от имени молодого Джучида Абдаллаха. Мамай сумел на короткое время объединить Орду, но не все в империи были согласны с его правлением. Московский князь Дмитрий Иванович (1350–1389) отказался подчиняться Мамаю и заявил о своих правах на самостоятельность. В решающем бою на Куликовом поле Дмитрий громит Мамая, там же гибнет марионетка Мамая царь Абдаллах. После этого Тохтамыш, потомок одного из сыновей Джучи, сделал попытку свергнуть узурпатора, и в 1380 г. соперники встретились в решающем сражении. Однако воины Мамая сошли с коней и на коленях присягнули законному наследнику Тохтамышу – Джучиду по крови. Бежавший Мамай вскоре погиб, а Тохтамыш начал заново объединять империю.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Сначала был приведен к покорности московский князь Дмитрий Иванович, затем Тохтамыш обратил внимание на обособившийся Чагатайский улус в Средней Азии. Пытаясь подчинить чагатайцев, Тохтамыш потерпел поражение от эмира улуса Тимура (Тамерлана), известного в истории как «Железный хромец» (Тимур-Аксак). Разгромив Тохтамыша в Средней Азии, Тимур в 1395 г. вторгся в степи между Волгой и Доном. Вторжение тимуровских гулямов было сродни катастрофе. Тимур разорил и предал огню города и торговые пути от Каспийского моря до Булгара, превратив богатые цветущие районы в пустыню. Отряды Тимура разорили Крым и дошли до Руси, но, нагруженные богатой добычей, повернули назад. После нашествия Тимура, в степь пришла «черная смерть»</w:t>
      </w:r>
      <w:r>
        <w:rPr>
          <w:rFonts w:ascii="Times New Roman" w:hAnsi="Times New Roman"/>
          <w:sz w:val="28"/>
        </w:rPr>
        <w:t xml:space="preserve"> -</w:t>
      </w:r>
      <w:r w:rsidRPr="002E19D6">
        <w:rPr>
          <w:rFonts w:ascii="Times New Roman" w:hAnsi="Times New Roman"/>
          <w:sz w:val="28"/>
        </w:rPr>
        <w:t>чума, и довершила опустошение некогда цветущего государства. Летопись сохранила память о страшной эпидемии: «Бысть от Бога на люди под восточною страною, на город Орначь и на Хазторокань, и на Сарай, и на Бездеж</w:t>
      </w:r>
      <w:r w:rsidRPr="002E19D6">
        <w:rPr>
          <w:rStyle w:val="FootnoteReference"/>
          <w:rFonts w:ascii="Times New Roman" w:hAnsi="Times New Roman"/>
          <w:sz w:val="28"/>
        </w:rPr>
        <w:footnoteReference w:id="2"/>
      </w:r>
      <w:r w:rsidRPr="002E19D6">
        <w:rPr>
          <w:rFonts w:ascii="Times New Roman" w:hAnsi="Times New Roman"/>
          <w:sz w:val="28"/>
        </w:rPr>
        <w:t>,</w:t>
      </w:r>
      <w:r>
        <w:rPr>
          <w:rFonts w:ascii="Times New Roman" w:hAnsi="Times New Roman"/>
          <w:sz w:val="28"/>
        </w:rPr>
        <w:t xml:space="preserve"> </w:t>
      </w:r>
      <w:r w:rsidRPr="002E19D6">
        <w:rPr>
          <w:rFonts w:ascii="Times New Roman" w:hAnsi="Times New Roman"/>
          <w:sz w:val="28"/>
        </w:rPr>
        <w:t xml:space="preserve">и на прочие грады в странах их, бысть мор силен  на Бесермены и на Татарове и на Ормены и на Обезы и на Жиды и на Фрязи и на Черкасы и на всех тамо живущих, яко не бе кому их погребать». </w:t>
      </w:r>
      <w:r>
        <w:rPr>
          <w:rFonts w:ascii="Times New Roman" w:hAnsi="Times New Roman"/>
          <w:sz w:val="28"/>
        </w:rPr>
        <w:t xml:space="preserve"> </w:t>
      </w:r>
      <w:r w:rsidRPr="002E19D6">
        <w:rPr>
          <w:rFonts w:ascii="Times New Roman" w:hAnsi="Times New Roman"/>
          <w:sz w:val="28"/>
        </w:rPr>
        <w:t>Эти беды подорвали мощь великой империи, и после ряда  междуусобных войн она распалась на несколько государств, вступивших между собой в противоборство за имперское наследие. Царства Казанское, Астраханское, Крымское, Сибирское, Орды Ногайская, Мещерская, эмират Чагатайский, Великое княжество Московское стали равноправными участниками борьбы за это наследие. Проводя энергичную и грамотную политику, московские великие князья сумели превратить свое государство в одну из самых мощных держав на всем постордынском пространс</w:t>
      </w:r>
      <w:r>
        <w:rPr>
          <w:rFonts w:ascii="Times New Roman" w:hAnsi="Times New Roman"/>
          <w:sz w:val="28"/>
        </w:rPr>
        <w:t>тве. Объединив к середине XVI века</w:t>
      </w:r>
      <w:r w:rsidRPr="002E19D6">
        <w:rPr>
          <w:rFonts w:ascii="Times New Roman" w:hAnsi="Times New Roman"/>
          <w:sz w:val="28"/>
        </w:rPr>
        <w:t xml:space="preserve"> под своим началом ряд бывших ордынских улусов, московский великий князь Иван IV Грозный по праву победителя принял титул царя.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Мысль о царском характере московской власти принесли на Русь византийцы, в большом количестве выехавшие в единоверную Московию после завоевания Константинополя турками-османами в 1453 г.</w:t>
      </w:r>
      <w:r w:rsidRPr="002E19D6">
        <w:rPr>
          <w:rStyle w:val="FootnoteReference"/>
          <w:rFonts w:ascii="Times New Roman" w:hAnsi="Times New Roman"/>
          <w:sz w:val="28"/>
        </w:rPr>
        <w:footnoteReference w:id="3"/>
      </w:r>
      <w:r w:rsidRPr="002E19D6">
        <w:rPr>
          <w:rFonts w:ascii="Times New Roman" w:hAnsi="Times New Roman"/>
          <w:sz w:val="28"/>
        </w:rPr>
        <w:t xml:space="preserve"> Еще Иван III, дед Ивана Грозного, женившись на племяннице последнего византийского императора Софье Палеолог (?–1503), «потихоньку» примеривал на себя царскую корону, но все же символично, что Иван IV назвал себя царем только после венчания «на царство» в Казани в 1552 году. Завоевывая впоследствии и другие «осколки» Золотой Орды, русские государи добавляли в свой титул их названия. Последними были присоединены царство Крымское, жузы казахские и Туркестан (Чагатайский улус), добавившие в титулатуру российского императора элементы: «Царь Херсонеса Таврического» и «Государь Туркестана». Через 400 лет после распада Орды Москва объединила ее земли, и все восточные народы в полной мере признали ее наследницей власти царей «Ак-Орды», называя русского царя «Ак-Падишах» (великий белый царь). В дипломатической переписке с восточными народами – башкирами, казахами, узбеками, туркменами и др. – русский государь только так (Ак-Падишах) и назывался.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Несмотря на православие и некоторые другие особенности, Москву можно считать наследницей Великой «Белой» империи. Московское княжество, само будучи осколком Золотой Орды, вобрало в себя и плохие и хорошие качества Улуса Джучи. Золотоордынский феода</w:t>
      </w:r>
      <w:r>
        <w:rPr>
          <w:rFonts w:ascii="Times New Roman" w:hAnsi="Times New Roman"/>
          <w:sz w:val="28"/>
        </w:rPr>
        <w:t>лизм подготовил условия для установл</w:t>
      </w:r>
      <w:r w:rsidRPr="002E19D6">
        <w:rPr>
          <w:rFonts w:ascii="Times New Roman" w:hAnsi="Times New Roman"/>
          <w:sz w:val="28"/>
        </w:rPr>
        <w:t>ения на Руси крепостного права, золотоордынская система комплектования армии стала образцом для формирования московского войска и прародительницей русского дворянства. Славяне и татары, как, впрочем, и другие народы империи, были полноправными гражданами одного государства, и татары в Москве, да и вообще на Руси пользовались невероятной для «угнетателей» лояльностью населения. Иностранцы, посещавшие Московию, порой не различали татар и русских как этносы. Михалон Литвин в 1550 г.</w:t>
      </w:r>
      <w:r>
        <w:rPr>
          <w:rFonts w:ascii="Times New Roman" w:hAnsi="Times New Roman"/>
          <w:sz w:val="28"/>
        </w:rPr>
        <w:t>,</w:t>
      </w:r>
      <w:r w:rsidRPr="002E19D6">
        <w:rPr>
          <w:rFonts w:ascii="Times New Roman" w:hAnsi="Times New Roman"/>
          <w:sz w:val="28"/>
        </w:rPr>
        <w:t xml:space="preserve"> в письме польскому королю Сигизмунду II (1520–1572), описывал татар и московитов как жителей одной страны с одинаковым образом жизни, обычаями и нравами и предполагал у них одну веру. Татарский язык наравне с русским был распространен в Московии вплоть до XVII в., на нем говорили и при дворе, и в храме, и на базаре. Российский историк Г.В. Вернадский (1887–1973) в своем труде «Монголы и Русь» писал: «Татарский язык становится модным при дворе Великих князей Московских, что вызвало негодование со стороны его противников «Византийцев»».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В XV–XVII вв. многие русские дворяне носили тюркские фамилии, огромное количество тюркских татарских слов, относящихся главным образом к коневодству, управлению, финансам, торговле, военному делу, вошли в XIII– XVII вв. в русский язык. Выходцы из Орды служили при дворе и в войсках московских государей. Чингизиды и другие знатные ордынцы всегда были принимаемы великими князьями, и им поручались ключевые посты в администрации и в войске Московии. Финансы, управление, налоги, администрация – все было устроено в Московии по примеру Золотой Орды. Даже архитектура стала подражать ордынской – московский храм Василия Блаженного, построенный Иваном IV</w:t>
      </w:r>
      <w:r>
        <w:rPr>
          <w:rFonts w:ascii="Times New Roman" w:hAnsi="Times New Roman"/>
          <w:sz w:val="28"/>
        </w:rPr>
        <w:t xml:space="preserve"> после взятия Kазани, создан по подобию </w:t>
      </w:r>
      <w:r w:rsidRPr="002E19D6">
        <w:rPr>
          <w:rFonts w:ascii="Times New Roman" w:hAnsi="Times New Roman"/>
          <w:sz w:val="28"/>
        </w:rPr>
        <w:t xml:space="preserve"> девятиминаретной Казанской соборной мечети.</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Татарский элемент в становлении Московской Руси нельзя не замечать. В конце концов, он тоже часть русской-</w:t>
      </w:r>
      <w:r>
        <w:rPr>
          <w:rFonts w:ascii="Times New Roman" w:hAnsi="Times New Roman"/>
          <w:sz w:val="28"/>
        </w:rPr>
        <w:t xml:space="preserve"> </w:t>
      </w:r>
      <w:r w:rsidRPr="002E19D6">
        <w:rPr>
          <w:rFonts w:ascii="Times New Roman" w:hAnsi="Times New Roman"/>
          <w:sz w:val="28"/>
        </w:rPr>
        <w:t xml:space="preserve">российской истории и обойти его молчанием невозможно. Факт остается фактом: независимые русские княжества были в XIII в. завоеваны стремительным набегом степняков, и в течение долгих лет находились в зависимости от неславянского тюркского государства, рожденного в степи. Эта зависимость кардинально изменила вектор развития Древней Руси и сказалась на всей ее последующей истории. Хотя, если рассматривать этот факт как внутреннее явление единой общероссийской истории, творимой всеми населявшими ее народами, наверное, можно будет избежать противоречий, порождаемых другими интерпретациями. </w:t>
      </w:r>
    </w:p>
    <w:p w:rsidR="0068600A" w:rsidRDefault="0068600A" w:rsidP="00C53079">
      <w:pPr>
        <w:spacing w:line="276" w:lineRule="auto"/>
        <w:jc w:val="both"/>
        <w:rPr>
          <w:rFonts w:ascii="Times New Roman" w:hAnsi="Times New Roman"/>
          <w:sz w:val="28"/>
        </w:rPr>
      </w:pPr>
      <w:r w:rsidRPr="002E19D6">
        <w:rPr>
          <w:rFonts w:ascii="Times New Roman" w:hAnsi="Times New Roman"/>
          <w:sz w:val="28"/>
        </w:rPr>
        <w:t xml:space="preserve">Что же такое были сами «татары»? </w:t>
      </w:r>
      <w:r>
        <w:rPr>
          <w:rFonts w:ascii="Times New Roman" w:hAnsi="Times New Roman"/>
          <w:sz w:val="28"/>
        </w:rPr>
        <w:t>Вероятно б</w:t>
      </w:r>
      <w:r w:rsidRPr="002E19D6">
        <w:rPr>
          <w:rFonts w:ascii="Times New Roman" w:hAnsi="Times New Roman"/>
          <w:sz w:val="28"/>
        </w:rPr>
        <w:t>удучи вначале</w:t>
      </w:r>
      <w:r>
        <w:rPr>
          <w:rFonts w:ascii="Times New Roman" w:hAnsi="Times New Roman"/>
          <w:sz w:val="28"/>
        </w:rPr>
        <w:t xml:space="preserve"> наименованием одного из</w:t>
      </w:r>
      <w:r w:rsidRPr="002E19D6">
        <w:rPr>
          <w:rFonts w:ascii="Times New Roman" w:hAnsi="Times New Roman"/>
          <w:sz w:val="28"/>
        </w:rPr>
        <w:t xml:space="preserve"> степных родов кипчаков, термин «татар» по мере расширения влияния татар в степях стал соционимом: татарами называли бойцов армий Чингисхана и его наследников, своего рода «степную гвардию». С развитием в Орде феодализма и выделением феодальной знати термин стал обозначать представителя этой знати – «рыцаря степи», тяжеловооруженного всадника, приводившего с собой в сл</w:t>
      </w:r>
      <w:r>
        <w:rPr>
          <w:rFonts w:ascii="Times New Roman" w:hAnsi="Times New Roman"/>
          <w:sz w:val="28"/>
        </w:rPr>
        <w:t>учае мобилизации</w:t>
      </w:r>
      <w:r w:rsidRPr="002E19D6">
        <w:rPr>
          <w:rFonts w:ascii="Times New Roman" w:hAnsi="Times New Roman"/>
          <w:sz w:val="28"/>
        </w:rPr>
        <w:t xml:space="preserve"> отряд «казаков». Эти категории степняков были «белыми» (свободными от налогов) и жили за счет войны, ясака и царского жалованья. Феодальные отношения в Орде в своем развитии настолько напоминали европейские, что итальянцы, жившие в черноморских колониях и торговавшие с Ордой, уподобляли феодалов Орды феодалам Священной Римской империи. В посланиях они называли ордынского царя «императором», беков – «баронами», других феодалов – «рыцарями».</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 В  XIII–XV вв. татары составляли господствующий слой общества Золотой Орды. Следуя указанию царя, они первыми принимали ислам, ставший господствующей р</w:t>
      </w:r>
      <w:r>
        <w:rPr>
          <w:rFonts w:ascii="Times New Roman" w:hAnsi="Times New Roman"/>
          <w:sz w:val="28"/>
        </w:rPr>
        <w:t>елигией в Орде. К XIV веку</w:t>
      </w:r>
      <w:r w:rsidRPr="002E19D6">
        <w:rPr>
          <w:rFonts w:ascii="Times New Roman" w:hAnsi="Times New Roman"/>
          <w:sz w:val="28"/>
        </w:rPr>
        <w:t xml:space="preserve"> среди татар уже было очень много представителей знати народов, живших под властью Золотой Орды – русских, булгар, мажар, буртасов, поволжских угро-финнов. Все они стали мусульманами. В XIV–XV вв. соционим «татар» постепенно становится синонимом мусульманина («бусурмана»), и на Руси всех жителей Орды зовут как татарами, так и бусурманами, различая только по месту жительства: казанцы, ногайцы, крымцы и др. Слово «татар» (татарин) отнюдь не было бранным на Руси. Негативный оттенок оно стало приобретать позже, когда на Русь хлынул поток славянских переселенцев с Балкан, бежавших от османского ига.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 xml:space="preserve">На Руси тогда наступил период «Второго южнославянского влияния». В верхах и среди простолюдинов стали проповедоваться идеи славянского единства. Сербские, хорватские и болгарские переселенцы, закрепившиеся при дворе и среди иерархов церкви, начали борьбу за искоренение всего «неславянского», якобы чуждого русскому народу. Известный деятель хорватского происхождения, обласканный при дворе царя Алексея Михайловича Юрий Крижанич (1618–1683) писал об устройстве «истинно славянского» русского воинства: «У воина лысая голова признак рабства, мы (русские) во всем подражаем татарам и туркам, татарский хохол на темени или польский хохол на лбу ничем не лучше лысины». Это говорится о прическах бойцов московского войска, а вот о воинском духе: «На Руси названия «солдаты» и «рейтары» губят весь дух у людей. Надо брать славянские имена и названия – например, пищальники и становники, а вместо казаков – конники и хеврои». Боролся ревнитель чистоты славянства и с тюркскими именами: «Одно имя по святому, а другое надо, чтоб славянское». В общем, татарское наследие искореняли, как могли, но это не убавило симпатий московитов к татарам. </w:t>
      </w:r>
    </w:p>
    <w:p w:rsidR="0068600A" w:rsidRPr="002E19D6" w:rsidRDefault="0068600A" w:rsidP="00C53079">
      <w:pPr>
        <w:spacing w:line="276" w:lineRule="auto"/>
        <w:jc w:val="both"/>
        <w:rPr>
          <w:rFonts w:ascii="Times New Roman" w:hAnsi="Times New Roman"/>
          <w:sz w:val="28"/>
        </w:rPr>
      </w:pPr>
      <w:r w:rsidRPr="002E19D6">
        <w:rPr>
          <w:rFonts w:ascii="Times New Roman" w:hAnsi="Times New Roman"/>
          <w:sz w:val="28"/>
        </w:rPr>
        <w:t>Негативное отношение возникло позже, после того как Московская Русь вступила в противостояние с Крымским царством и Ногайской Ордой. Степняки своими набегами разоряли пограничные области Руси, угоняли людей в «полон» для последующей продажи их в рабство. Крымское царство под управлением Чингизидов Гиреев было поистине уникальным образованием с точки зрения занятости населения. Несколько веков его жители жили только войной и грабежом. В течение почти 300 лет крымчаки увели и продали в рабство, по разным оценкам, от 2 до 3,5 млн</w:t>
      </w:r>
      <w:r>
        <w:rPr>
          <w:rFonts w:ascii="Times New Roman" w:hAnsi="Times New Roman"/>
          <w:sz w:val="28"/>
        </w:rPr>
        <w:t>.</w:t>
      </w:r>
      <w:r w:rsidRPr="002E19D6">
        <w:rPr>
          <w:rFonts w:ascii="Times New Roman" w:hAnsi="Times New Roman"/>
          <w:sz w:val="28"/>
        </w:rPr>
        <w:t xml:space="preserve"> жителей Руси. Для небольшого тогда русского населения это огромная цифра. Московское правительство строило засеки и ставило дозоры, устраивало превентивные походы в степь, но это мало помогало делу – крымские татары, превратившие грабеж в профессию, быстро учились обходить русские укрепления и засады, а Крымский перекоп надежно защищал полуостров от проникновения противника. Будучи мусульманами, крымцы безжалостно относились к христианскому населению Восточной Европы, разрушая и сжигая все, что не могли унести с собой. От их стремительных набегов не было житья, крымских татар боялись и ненавидели, именно тогда сформировалось на Руси негативное отношение к татарам и родились поговорки о «незваном госте». К</w:t>
      </w:r>
      <w:r>
        <w:rPr>
          <w:rFonts w:ascii="Times New Roman" w:hAnsi="Times New Roman"/>
          <w:sz w:val="28"/>
        </w:rPr>
        <w:t>роме того, к</w:t>
      </w:r>
      <w:r w:rsidRPr="002E19D6">
        <w:rPr>
          <w:rFonts w:ascii="Times New Roman" w:hAnsi="Times New Roman"/>
          <w:sz w:val="28"/>
        </w:rPr>
        <w:t>рымские татары были верными союзниками турок-османов, главных противников России на юге, и доставляли немало хлопот русским армиям.</w:t>
      </w:r>
    </w:p>
    <w:p w:rsidR="0068600A" w:rsidRDefault="0068600A" w:rsidP="00C53079">
      <w:pPr>
        <w:spacing w:line="276" w:lineRule="auto"/>
        <w:jc w:val="both"/>
        <w:rPr>
          <w:rFonts w:ascii="Times New Roman" w:hAnsi="Times New Roman"/>
          <w:sz w:val="28"/>
        </w:rPr>
      </w:pPr>
      <w:r w:rsidRPr="002E19D6">
        <w:rPr>
          <w:rFonts w:ascii="Times New Roman" w:hAnsi="Times New Roman"/>
          <w:sz w:val="28"/>
        </w:rPr>
        <w:t>Во многом благодаря крымским татарам «прижилась» теория «монголо-татарского ига», зерна которой упали на благодатную почву ненависти к крымчакам. Более того, многие картины опустошения Руси «монголо-татарами» списаны с описания набегов крымских татар, подробности которых были свежи в памяти современников. Последний набег крымчаков был зафиксирован в 1769 г., а пять лет спустя в результате победы России в русско-турецкой войне 1768-1774 гг. Крымское царство было присоединено к Российской империи. Многие крымские татары, особенно представители знати, уехали в Турцию, другие остались служить русскому трону, а простым общинникам пришлось осваивать мирные профессии земледельцев и скотоводов. Но случившегося было уже не поправить – нелюбовь к татарам впиталась в сознание русского народа за 300 лет грабежей и насилия, и долгое время слово «татарин» было бранным эпитетом, да таким, что в XIX в. многие поволжские тюрки не хотели называть себя татарами, предпочитая  определение «мусульманин». Только с ростом интереса к своей истории, термин «татарин» стал обретать свой сегодняшний</w:t>
      </w:r>
      <w:r>
        <w:rPr>
          <w:rFonts w:ascii="Times New Roman" w:hAnsi="Times New Roman"/>
          <w:sz w:val="28"/>
        </w:rPr>
        <w:t xml:space="preserve"> смысл, превратившись в этноним. </w:t>
      </w:r>
    </w:p>
    <w:p w:rsidR="0068600A" w:rsidRDefault="0068600A" w:rsidP="00C53079">
      <w:pPr>
        <w:spacing w:line="276" w:lineRule="auto"/>
        <w:ind w:firstLine="0"/>
        <w:jc w:val="both"/>
        <w:rPr>
          <w:rFonts w:ascii="Times New Roman" w:hAnsi="Times New Roman"/>
          <w:sz w:val="28"/>
        </w:rPr>
      </w:pPr>
      <w:r>
        <w:rPr>
          <w:rFonts w:ascii="Times New Roman" w:hAnsi="Times New Roman"/>
          <w:sz w:val="28"/>
        </w:rPr>
        <w:t xml:space="preserve"> </w:t>
      </w:r>
    </w:p>
    <w:sectPr w:rsidR="0068600A" w:rsidSect="005839DD">
      <w:pgSz w:w="11906" w:h="16838"/>
      <w:pgMar w:top="1134" w:right="850" w:bottom="1134" w:left="7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00A" w:rsidRDefault="0068600A" w:rsidP="006A56AC">
      <w:pPr>
        <w:spacing w:after="0" w:line="240" w:lineRule="auto"/>
      </w:pPr>
      <w:r>
        <w:separator/>
      </w:r>
    </w:p>
  </w:endnote>
  <w:endnote w:type="continuationSeparator" w:id="1">
    <w:p w:rsidR="0068600A" w:rsidRDefault="0068600A" w:rsidP="006A5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00A" w:rsidRDefault="0068600A" w:rsidP="006A56AC">
      <w:pPr>
        <w:spacing w:after="0" w:line="240" w:lineRule="auto"/>
      </w:pPr>
      <w:r>
        <w:separator/>
      </w:r>
    </w:p>
  </w:footnote>
  <w:footnote w:type="continuationSeparator" w:id="1">
    <w:p w:rsidR="0068600A" w:rsidRDefault="0068600A" w:rsidP="006A56AC">
      <w:pPr>
        <w:spacing w:after="0" w:line="240" w:lineRule="auto"/>
      </w:pPr>
      <w:r>
        <w:continuationSeparator/>
      </w:r>
    </w:p>
  </w:footnote>
  <w:footnote w:id="2">
    <w:p w:rsidR="0068600A" w:rsidRDefault="0068600A" w:rsidP="00482069">
      <w:pPr>
        <w:pStyle w:val="FootnoteText"/>
        <w:ind w:firstLine="0"/>
      </w:pPr>
      <w:r w:rsidRPr="00DC5933">
        <w:rPr>
          <w:rStyle w:val="FootnoteReference"/>
          <w:sz w:val="24"/>
          <w:szCs w:val="24"/>
        </w:rPr>
        <w:footnoteRef/>
      </w:r>
      <w:r w:rsidRPr="00C53079">
        <w:rPr>
          <w:sz w:val="24"/>
          <w:szCs w:val="24"/>
        </w:rPr>
        <w:t xml:space="preserve"> </w:t>
      </w:r>
      <w:r w:rsidRPr="00C53079">
        <w:rPr>
          <w:rFonts w:ascii="Times New Roman" w:hAnsi="Times New Roman"/>
          <w:sz w:val="24"/>
          <w:szCs w:val="24"/>
        </w:rPr>
        <w:t>Или «Бельдамеж». На его месте находилась впоследствии древняя столица волжского казачества город Дубровка</w:t>
      </w:r>
    </w:p>
  </w:footnote>
  <w:footnote w:id="3">
    <w:p w:rsidR="0068600A" w:rsidRDefault="0068600A">
      <w:pPr>
        <w:pStyle w:val="FootnoteText"/>
      </w:pPr>
      <w:r w:rsidRPr="00DC5933">
        <w:rPr>
          <w:rStyle w:val="FootnoteReference"/>
          <w:sz w:val="24"/>
          <w:szCs w:val="24"/>
        </w:rPr>
        <w:footnoteRef/>
      </w:r>
      <w:r w:rsidRPr="00C53079">
        <w:rPr>
          <w:sz w:val="24"/>
          <w:szCs w:val="24"/>
        </w:rPr>
        <w:t xml:space="preserve"> </w:t>
      </w:r>
      <w:r w:rsidRPr="00C53079">
        <w:rPr>
          <w:rFonts w:ascii="Times New Roman" w:hAnsi="Times New Roman"/>
          <w:sz w:val="24"/>
          <w:szCs w:val="24"/>
        </w:rPr>
        <w:t>Они же принесли на Русь идею о преемственности православного царства от Византии к Москве, дав толчок созданию доктрины о великом православном граде Москве, преемнице и наследнице Рима и Константинополя («Москва – третий Рим, а четвертому не бывати»).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3720"/>
    <w:rsid w:val="000528EE"/>
    <w:rsid w:val="00101F2B"/>
    <w:rsid w:val="00114395"/>
    <w:rsid w:val="00177252"/>
    <w:rsid w:val="001B5616"/>
    <w:rsid w:val="0023214D"/>
    <w:rsid w:val="002E19D6"/>
    <w:rsid w:val="003C2F03"/>
    <w:rsid w:val="0047599D"/>
    <w:rsid w:val="00482069"/>
    <w:rsid w:val="004A424D"/>
    <w:rsid w:val="00517FC8"/>
    <w:rsid w:val="0053564B"/>
    <w:rsid w:val="00546512"/>
    <w:rsid w:val="005839DD"/>
    <w:rsid w:val="00632C70"/>
    <w:rsid w:val="0068600A"/>
    <w:rsid w:val="006A2A5C"/>
    <w:rsid w:val="006A56AC"/>
    <w:rsid w:val="006D4668"/>
    <w:rsid w:val="007A6202"/>
    <w:rsid w:val="007E6552"/>
    <w:rsid w:val="00937E78"/>
    <w:rsid w:val="00986E11"/>
    <w:rsid w:val="00991268"/>
    <w:rsid w:val="00996930"/>
    <w:rsid w:val="009C6C88"/>
    <w:rsid w:val="00A25C09"/>
    <w:rsid w:val="00A36CAF"/>
    <w:rsid w:val="00B442EA"/>
    <w:rsid w:val="00B56DA1"/>
    <w:rsid w:val="00BA3C37"/>
    <w:rsid w:val="00C044CE"/>
    <w:rsid w:val="00C10193"/>
    <w:rsid w:val="00C11CAC"/>
    <w:rsid w:val="00C23720"/>
    <w:rsid w:val="00C53079"/>
    <w:rsid w:val="00C62D2F"/>
    <w:rsid w:val="00CB6423"/>
    <w:rsid w:val="00CC3F11"/>
    <w:rsid w:val="00DB77F6"/>
    <w:rsid w:val="00DC5933"/>
    <w:rsid w:val="00DC7098"/>
    <w:rsid w:val="00E761A2"/>
    <w:rsid w:val="00EB2CE8"/>
    <w:rsid w:val="00EC17B7"/>
    <w:rsid w:val="00EC44A6"/>
    <w:rsid w:val="00EF427E"/>
    <w:rsid w:val="00F03D66"/>
    <w:rsid w:val="00F23DD5"/>
    <w:rsid w:val="00F653C2"/>
    <w:rsid w:val="00FA0EA9"/>
    <w:rsid w:val="00FD62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839DD"/>
    <w:pPr>
      <w:spacing w:after="240" w:line="480" w:lineRule="auto"/>
      <w:ind w:firstLine="360"/>
    </w:pPr>
    <w:rPr>
      <w:szCs w:val="20"/>
    </w:rPr>
  </w:style>
  <w:style w:type="paragraph" w:styleId="Heading1">
    <w:name w:val="heading 1"/>
    <w:basedOn w:val="Normal"/>
    <w:link w:val="Heading1Char"/>
    <w:uiPriority w:val="99"/>
    <w:qFormat/>
    <w:rsid w:val="005839DD"/>
    <w:pPr>
      <w:spacing w:before="600" w:after="0" w:line="360" w:lineRule="auto"/>
      <w:ind w:firstLine="0"/>
      <w:outlineLvl w:val="0"/>
    </w:pPr>
    <w:rPr>
      <w:rFonts w:ascii="Cambria" w:hAnsi="Cambria"/>
      <w:b/>
      <w:i/>
      <w:sz w:val="32"/>
    </w:rPr>
  </w:style>
  <w:style w:type="paragraph" w:styleId="Heading2">
    <w:name w:val="heading 2"/>
    <w:basedOn w:val="Normal"/>
    <w:link w:val="Heading2Char"/>
    <w:uiPriority w:val="99"/>
    <w:qFormat/>
    <w:rsid w:val="005839DD"/>
    <w:pPr>
      <w:spacing w:before="320" w:after="0" w:line="360" w:lineRule="auto"/>
      <w:ind w:firstLine="0"/>
      <w:outlineLvl w:val="1"/>
    </w:pPr>
    <w:rPr>
      <w:rFonts w:ascii="Cambria" w:hAnsi="Cambria"/>
      <w:b/>
      <w:i/>
      <w:sz w:val="28"/>
    </w:rPr>
  </w:style>
  <w:style w:type="paragraph" w:styleId="Heading3">
    <w:name w:val="heading 3"/>
    <w:basedOn w:val="Normal"/>
    <w:link w:val="Heading3Char"/>
    <w:uiPriority w:val="99"/>
    <w:qFormat/>
    <w:rsid w:val="005839DD"/>
    <w:pPr>
      <w:spacing w:before="320" w:after="0" w:line="360" w:lineRule="auto"/>
      <w:ind w:firstLine="0"/>
      <w:outlineLvl w:val="2"/>
    </w:pPr>
    <w:rPr>
      <w:rFonts w:ascii="Cambria" w:hAnsi="Cambria"/>
      <w:b/>
      <w:i/>
      <w:sz w:val="26"/>
    </w:rPr>
  </w:style>
  <w:style w:type="paragraph" w:styleId="Heading4">
    <w:name w:val="heading 4"/>
    <w:basedOn w:val="Normal"/>
    <w:link w:val="Heading4Char"/>
    <w:uiPriority w:val="99"/>
    <w:qFormat/>
    <w:rsid w:val="005839DD"/>
    <w:pPr>
      <w:spacing w:before="280" w:after="0" w:line="360" w:lineRule="auto"/>
      <w:ind w:firstLine="0"/>
      <w:outlineLvl w:val="3"/>
    </w:pPr>
    <w:rPr>
      <w:rFonts w:ascii="Cambria" w:hAnsi="Cambria"/>
      <w:b/>
      <w:i/>
      <w:sz w:val="24"/>
    </w:rPr>
  </w:style>
  <w:style w:type="paragraph" w:styleId="Heading5">
    <w:name w:val="heading 5"/>
    <w:basedOn w:val="Normal"/>
    <w:link w:val="Heading5Char"/>
    <w:uiPriority w:val="99"/>
    <w:qFormat/>
    <w:rsid w:val="005839DD"/>
    <w:pPr>
      <w:spacing w:before="280" w:after="0" w:line="360" w:lineRule="auto"/>
      <w:ind w:firstLine="0"/>
      <w:outlineLvl w:val="4"/>
    </w:pPr>
    <w:rPr>
      <w:rFonts w:ascii="Cambria" w:hAnsi="Cambria"/>
      <w:b/>
      <w:i/>
    </w:rPr>
  </w:style>
  <w:style w:type="paragraph" w:styleId="Heading6">
    <w:name w:val="heading 6"/>
    <w:basedOn w:val="Normal"/>
    <w:link w:val="Heading6Char"/>
    <w:uiPriority w:val="99"/>
    <w:qFormat/>
    <w:rsid w:val="005839DD"/>
    <w:pPr>
      <w:spacing w:before="280" w:after="80" w:line="360" w:lineRule="auto"/>
      <w:ind w:firstLine="0"/>
      <w:outlineLvl w:val="5"/>
    </w:pPr>
    <w:rPr>
      <w:rFonts w:ascii="Cambria" w:hAnsi="Cambria"/>
      <w:b/>
      <w:i/>
    </w:rPr>
  </w:style>
  <w:style w:type="paragraph" w:styleId="Heading7">
    <w:name w:val="heading 7"/>
    <w:basedOn w:val="Normal"/>
    <w:link w:val="Heading7Char"/>
    <w:uiPriority w:val="99"/>
    <w:qFormat/>
    <w:rsid w:val="005839DD"/>
    <w:pPr>
      <w:spacing w:before="280" w:after="0" w:line="360" w:lineRule="auto"/>
      <w:ind w:firstLine="0"/>
      <w:outlineLvl w:val="6"/>
    </w:pPr>
    <w:rPr>
      <w:rFonts w:ascii="Cambria" w:hAnsi="Cambria"/>
      <w:b/>
      <w:i/>
      <w:sz w:val="20"/>
    </w:rPr>
  </w:style>
  <w:style w:type="paragraph" w:styleId="Heading8">
    <w:name w:val="heading 8"/>
    <w:basedOn w:val="Normal"/>
    <w:link w:val="Heading8Char"/>
    <w:uiPriority w:val="99"/>
    <w:qFormat/>
    <w:rsid w:val="005839DD"/>
    <w:pPr>
      <w:spacing w:before="280" w:after="0" w:line="360" w:lineRule="auto"/>
      <w:ind w:firstLine="0"/>
      <w:outlineLvl w:val="7"/>
    </w:pPr>
    <w:rPr>
      <w:rFonts w:ascii="Cambria" w:hAnsi="Cambria"/>
      <w:b/>
      <w:i/>
      <w:sz w:val="18"/>
    </w:rPr>
  </w:style>
  <w:style w:type="paragraph" w:styleId="Heading9">
    <w:name w:val="heading 9"/>
    <w:basedOn w:val="Normal"/>
    <w:link w:val="Heading9Char"/>
    <w:uiPriority w:val="99"/>
    <w:qFormat/>
    <w:rsid w:val="005839DD"/>
    <w:pPr>
      <w:spacing w:before="280" w:after="0" w:line="360" w:lineRule="auto"/>
      <w:ind w:firstLine="0"/>
      <w:outlineLvl w:val="8"/>
    </w:pPr>
    <w:rPr>
      <w:rFonts w:ascii="Cambria" w:hAnsi="Cambria"/>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7A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107A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107A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107A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107A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4107A0"/>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4107A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4107A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4107A0"/>
    <w:rPr>
      <w:rFonts w:asciiTheme="majorHAnsi" w:eastAsiaTheme="majorEastAsia" w:hAnsiTheme="majorHAnsi" w:cstheme="majorBidi"/>
    </w:rPr>
  </w:style>
  <w:style w:type="paragraph" w:styleId="CommentText">
    <w:name w:val="annotation text"/>
    <w:basedOn w:val="Normal"/>
    <w:link w:val="CommentTextChar"/>
    <w:uiPriority w:val="99"/>
    <w:semiHidden/>
    <w:rsid w:val="005839DD"/>
    <w:pPr>
      <w:spacing w:line="240" w:lineRule="auto"/>
    </w:pPr>
    <w:rPr>
      <w:sz w:val="20"/>
    </w:rPr>
  </w:style>
  <w:style w:type="character" w:customStyle="1" w:styleId="CommentTextChar">
    <w:name w:val="Comment Text Char"/>
    <w:basedOn w:val="DefaultParagraphFont"/>
    <w:link w:val="CommentText"/>
    <w:uiPriority w:val="99"/>
    <w:semiHidden/>
    <w:rsid w:val="004107A0"/>
    <w:rPr>
      <w:sz w:val="20"/>
      <w:szCs w:val="20"/>
    </w:rPr>
  </w:style>
  <w:style w:type="paragraph" w:styleId="CommentSubject">
    <w:name w:val="annotation subject"/>
    <w:basedOn w:val="CommentText"/>
    <w:link w:val="CommentSubjectChar"/>
    <w:uiPriority w:val="99"/>
    <w:semiHidden/>
    <w:rsid w:val="005839DD"/>
    <w:rPr>
      <w:b/>
    </w:rPr>
  </w:style>
  <w:style w:type="character" w:customStyle="1" w:styleId="CommentSubjectChar">
    <w:name w:val="Comment Subject Char"/>
    <w:basedOn w:val="CommentTextChar"/>
    <w:link w:val="CommentSubject"/>
    <w:uiPriority w:val="99"/>
    <w:semiHidden/>
    <w:rsid w:val="004107A0"/>
    <w:rPr>
      <w:b/>
      <w:bCs/>
    </w:rPr>
  </w:style>
  <w:style w:type="paragraph" w:styleId="TOCHeading">
    <w:name w:val="TOC Heading"/>
    <w:basedOn w:val="Heading1"/>
    <w:uiPriority w:val="99"/>
    <w:qFormat/>
    <w:rsid w:val="005839DD"/>
    <w:pPr>
      <w:outlineLvl w:val="9"/>
    </w:pPr>
  </w:style>
  <w:style w:type="paragraph" w:styleId="Caption">
    <w:name w:val="caption"/>
    <w:basedOn w:val="Normal"/>
    <w:uiPriority w:val="99"/>
    <w:qFormat/>
    <w:rsid w:val="005839DD"/>
    <w:rPr>
      <w:b/>
      <w:sz w:val="18"/>
    </w:rPr>
  </w:style>
  <w:style w:type="paragraph" w:styleId="Title">
    <w:name w:val="Title"/>
    <w:basedOn w:val="Normal"/>
    <w:link w:val="TitleChar"/>
    <w:uiPriority w:val="99"/>
    <w:qFormat/>
    <w:rsid w:val="005839DD"/>
    <w:pPr>
      <w:spacing w:line="240" w:lineRule="auto"/>
      <w:ind w:firstLine="0"/>
    </w:pPr>
    <w:rPr>
      <w:rFonts w:ascii="Cambria" w:hAnsi="Cambria"/>
      <w:b/>
      <w:i/>
      <w:sz w:val="60"/>
    </w:rPr>
  </w:style>
  <w:style w:type="character" w:customStyle="1" w:styleId="TitleChar">
    <w:name w:val="Title Char"/>
    <w:basedOn w:val="DefaultParagraphFont"/>
    <w:link w:val="Title"/>
    <w:uiPriority w:val="10"/>
    <w:rsid w:val="004107A0"/>
    <w:rPr>
      <w:rFonts w:asciiTheme="majorHAnsi" w:eastAsiaTheme="majorEastAsia" w:hAnsiTheme="majorHAnsi" w:cstheme="majorBidi"/>
      <w:b/>
      <w:bCs/>
      <w:kern w:val="28"/>
      <w:sz w:val="32"/>
      <w:szCs w:val="32"/>
    </w:rPr>
  </w:style>
  <w:style w:type="paragraph" w:styleId="IntenseQuote">
    <w:name w:val="Intense Quote"/>
    <w:basedOn w:val="Normal"/>
    <w:link w:val="IntenseQuoteChar"/>
    <w:uiPriority w:val="99"/>
    <w:qFormat/>
    <w:rsid w:val="005839DD"/>
    <w:pPr>
      <w:spacing w:before="320" w:after="480" w:line="240" w:lineRule="auto"/>
      <w:ind w:left="720" w:right="720" w:firstLine="0"/>
      <w:jc w:val="center"/>
    </w:pPr>
    <w:rPr>
      <w:rFonts w:ascii="Cambria" w:hAnsi="Cambria"/>
      <w:i/>
      <w:sz w:val="20"/>
    </w:rPr>
  </w:style>
  <w:style w:type="character" w:customStyle="1" w:styleId="IntenseQuoteChar">
    <w:name w:val="Intense Quote Char"/>
    <w:basedOn w:val="DefaultParagraphFont"/>
    <w:link w:val="IntenseQuote"/>
    <w:uiPriority w:val="30"/>
    <w:rsid w:val="004107A0"/>
    <w:rPr>
      <w:b/>
      <w:bCs/>
      <w:i/>
      <w:iCs/>
      <w:color w:val="4F81BD" w:themeColor="accent1"/>
      <w:szCs w:val="20"/>
    </w:rPr>
  </w:style>
  <w:style w:type="paragraph" w:styleId="Header">
    <w:name w:val="header"/>
    <w:basedOn w:val="Normal"/>
    <w:link w:val="HeaderChar"/>
    <w:uiPriority w:val="99"/>
    <w:rsid w:val="005839DD"/>
    <w:pPr>
      <w:spacing w:after="0" w:line="240" w:lineRule="auto"/>
    </w:pPr>
  </w:style>
  <w:style w:type="character" w:customStyle="1" w:styleId="HeaderChar">
    <w:name w:val="Header Char"/>
    <w:basedOn w:val="DefaultParagraphFont"/>
    <w:link w:val="Header"/>
    <w:uiPriority w:val="99"/>
    <w:semiHidden/>
    <w:rsid w:val="004107A0"/>
    <w:rPr>
      <w:szCs w:val="20"/>
    </w:rPr>
  </w:style>
  <w:style w:type="paragraph" w:styleId="Footer">
    <w:name w:val="footer"/>
    <w:basedOn w:val="Normal"/>
    <w:link w:val="FooterChar"/>
    <w:uiPriority w:val="99"/>
    <w:rsid w:val="005839DD"/>
    <w:pPr>
      <w:spacing w:after="0" w:line="240" w:lineRule="auto"/>
    </w:pPr>
  </w:style>
  <w:style w:type="character" w:customStyle="1" w:styleId="FooterChar">
    <w:name w:val="Footer Char"/>
    <w:basedOn w:val="DefaultParagraphFont"/>
    <w:link w:val="Footer"/>
    <w:uiPriority w:val="99"/>
    <w:semiHidden/>
    <w:rsid w:val="004107A0"/>
    <w:rPr>
      <w:szCs w:val="20"/>
    </w:rPr>
  </w:style>
  <w:style w:type="paragraph" w:styleId="Revision">
    <w:name w:val="Revision"/>
    <w:uiPriority w:val="99"/>
    <w:rsid w:val="005839DD"/>
    <w:rPr>
      <w:szCs w:val="20"/>
    </w:rPr>
  </w:style>
  <w:style w:type="paragraph" w:styleId="Subtitle">
    <w:name w:val="Subtitle"/>
    <w:basedOn w:val="Normal"/>
    <w:link w:val="SubtitleChar"/>
    <w:uiPriority w:val="99"/>
    <w:qFormat/>
    <w:rsid w:val="005839DD"/>
    <w:pPr>
      <w:spacing w:after="320"/>
      <w:jc w:val="right"/>
    </w:pPr>
    <w:rPr>
      <w:i/>
      <w:color w:val="808080"/>
      <w:sz w:val="24"/>
    </w:rPr>
  </w:style>
  <w:style w:type="character" w:customStyle="1" w:styleId="SubtitleChar">
    <w:name w:val="Subtitle Char"/>
    <w:basedOn w:val="DefaultParagraphFont"/>
    <w:link w:val="Subtitle"/>
    <w:uiPriority w:val="11"/>
    <w:rsid w:val="004107A0"/>
    <w:rPr>
      <w:rFonts w:asciiTheme="majorHAnsi" w:eastAsiaTheme="majorEastAsia" w:hAnsiTheme="majorHAnsi" w:cstheme="majorBidi"/>
      <w:sz w:val="24"/>
      <w:szCs w:val="24"/>
    </w:rPr>
  </w:style>
  <w:style w:type="paragraph" w:styleId="Quote">
    <w:name w:val="Quote"/>
    <w:basedOn w:val="Normal"/>
    <w:link w:val="QuoteChar"/>
    <w:uiPriority w:val="99"/>
    <w:qFormat/>
    <w:rsid w:val="005839DD"/>
    <w:rPr>
      <w:color w:val="5A5A5A"/>
    </w:rPr>
  </w:style>
  <w:style w:type="character" w:customStyle="1" w:styleId="QuoteChar">
    <w:name w:val="Quote Char"/>
    <w:basedOn w:val="DefaultParagraphFont"/>
    <w:link w:val="Quote"/>
    <w:uiPriority w:val="29"/>
    <w:rsid w:val="004107A0"/>
    <w:rPr>
      <w:i/>
      <w:iCs/>
      <w:color w:val="000000" w:themeColor="text1"/>
      <w:szCs w:val="20"/>
    </w:rPr>
  </w:style>
  <w:style w:type="paragraph" w:styleId="ListParagraph">
    <w:name w:val="List Paragraph"/>
    <w:basedOn w:val="Normal"/>
    <w:uiPriority w:val="99"/>
    <w:qFormat/>
    <w:rsid w:val="005839DD"/>
    <w:pPr>
      <w:ind w:left="720"/>
    </w:pPr>
  </w:style>
  <w:style w:type="paragraph" w:styleId="NoSpacing">
    <w:name w:val="No Spacing"/>
    <w:uiPriority w:val="99"/>
    <w:qFormat/>
    <w:rsid w:val="005839DD"/>
    <w:rPr>
      <w:szCs w:val="20"/>
    </w:rPr>
  </w:style>
  <w:style w:type="paragraph" w:styleId="BalloonText">
    <w:name w:val="Balloon Text"/>
    <w:basedOn w:val="Normal"/>
    <w:link w:val="BalloonTextChar"/>
    <w:uiPriority w:val="99"/>
    <w:semiHidden/>
    <w:rsid w:val="005839DD"/>
    <w:pPr>
      <w:spacing w:after="0" w:line="240" w:lineRule="auto"/>
    </w:pPr>
    <w:rPr>
      <w:rFonts w:ascii="Tahoma" w:hAnsi="Tahoma"/>
      <w:sz w:val="16"/>
    </w:rPr>
  </w:style>
  <w:style w:type="character" w:customStyle="1" w:styleId="BalloonTextChar">
    <w:name w:val="Balloon Text Char"/>
    <w:basedOn w:val="DefaultParagraphFont"/>
    <w:link w:val="BalloonText"/>
    <w:uiPriority w:val="99"/>
    <w:semiHidden/>
    <w:rsid w:val="004107A0"/>
    <w:rPr>
      <w:rFonts w:ascii="Times New Roman" w:hAnsi="Times New Roman"/>
      <w:sz w:val="0"/>
      <w:szCs w:val="0"/>
    </w:rPr>
  </w:style>
  <w:style w:type="paragraph" w:styleId="FootnoteText">
    <w:name w:val="footnote text"/>
    <w:basedOn w:val="Normal"/>
    <w:link w:val="FootnoteTextChar"/>
    <w:uiPriority w:val="99"/>
    <w:semiHidden/>
    <w:rsid w:val="006A56AC"/>
    <w:pPr>
      <w:spacing w:after="0" w:line="240" w:lineRule="auto"/>
    </w:pPr>
    <w:rPr>
      <w:sz w:val="20"/>
    </w:rPr>
  </w:style>
  <w:style w:type="character" w:customStyle="1" w:styleId="FootnoteTextChar">
    <w:name w:val="Footnote Text Char"/>
    <w:basedOn w:val="DefaultParagraphFont"/>
    <w:link w:val="FootnoteText"/>
    <w:uiPriority w:val="99"/>
    <w:semiHidden/>
    <w:locked/>
    <w:rsid w:val="006A56AC"/>
    <w:rPr>
      <w:rFonts w:cs="Times New Roman"/>
    </w:rPr>
  </w:style>
  <w:style w:type="character" w:styleId="FootnoteReference">
    <w:name w:val="footnote reference"/>
    <w:basedOn w:val="DefaultParagraphFont"/>
    <w:uiPriority w:val="99"/>
    <w:semiHidden/>
    <w:rsid w:val="006A56AC"/>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10</Pages>
  <Words>3772</Words>
  <Characters>21502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золотая ордаРЕД (1) (копия 1).docx</dc:title>
  <dc:subject/>
  <dc:creator>samsung</dc:creator>
  <cp:keywords/>
  <dc:description/>
  <cp:lastModifiedBy>Customer</cp:lastModifiedBy>
  <cp:revision>3</cp:revision>
  <dcterms:created xsi:type="dcterms:W3CDTF">2017-01-23T18:32:00Z</dcterms:created>
  <dcterms:modified xsi:type="dcterms:W3CDTF">2017-03-08T12:57:00Z</dcterms:modified>
</cp:coreProperties>
</file>